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50578BB4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6F4FB43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6F5802B1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6E0737DA" w14:textId="4BB024CF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25F69FA8" w14:textId="77777777" w:rsidR="00021238" w:rsidRDefault="00021238" w:rsidP="00571A2B">
      <w:pPr>
        <w:spacing w:line="560" w:lineRule="exact"/>
        <w:jc w:val="center"/>
        <w:rPr>
          <w:rFonts w:ascii="宋体"/>
          <w:sz w:val="32"/>
        </w:rPr>
      </w:pP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1．“课题名称”按研究内容自行拟定；</w:t>
      </w:r>
      <w:proofErr w:type="gramStart"/>
      <w:r w:rsidRPr="00BE41AD">
        <w:rPr>
          <w:rFonts w:ascii="方正书宋简体" w:eastAsia="方正书宋简体" w:hint="eastAsia"/>
        </w:rPr>
        <w:t>“负责人”限填</w:t>
      </w:r>
      <w:proofErr w:type="gramEnd"/>
      <w:r w:rsidRPr="00BE41A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77777777" w:rsidR="00021238" w:rsidRDefault="00021238" w:rsidP="00D6345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0301599" w14:textId="77777777" w:rsidR="00072E68" w:rsidRDefault="00072E68" w:rsidP="00072E6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本表所填写的内容属实；本单位能提供完成本课题所需要的时间和条件保障，同意承担本项目的管理任务和信誉保证；</w:t>
            </w:r>
          </w:p>
          <w:p w14:paraId="6FB94128" w14:textId="77777777" w:rsidR="00072E68" w:rsidRDefault="00072E68" w:rsidP="00072E6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 w:rsidRPr="00DE5A82">
              <w:rPr>
                <w:rFonts w:ascii="宋体" w:hint="eastAsia"/>
              </w:rPr>
              <w:t>本单位为确保课题研究顺利实施而制定的特殊政策措施有：《汕头大学教师学术休假制度暂行办法》、《汕头大学科研项目研究助理聘用办法（试行）》、《汕头大学教师外出合作科研和进修管理办法》、《汕头大学科研经费管理办法》、《汕头大学科研经费间接费用管理暂行规定》、《汕头大学提取纵向科研项目间接费用绩效支出实施细则》与《汕头大学学术行为规范》等管理规定；科研管理部门对课题研究进行全过程监督管理的措施有：及时在学校科研管理平台建立项目立项档案，学校科研管理平台设置自动提醒</w:t>
            </w:r>
            <w:r>
              <w:rPr>
                <w:rFonts w:ascii="宋体" w:hint="eastAsia"/>
              </w:rPr>
              <w:t>项目进度</w:t>
            </w:r>
            <w:r w:rsidRPr="00DE5A82">
              <w:rPr>
                <w:rFonts w:ascii="宋体" w:hint="eastAsia"/>
              </w:rPr>
              <w:t>功能；项目立项后按照要求督促课题组及时召开开题报告会落实研究计划，并按照项目管理办法规定及申请书研究计划进行年度检查、中期检查，确保研究进度；项目经费管理在学校财务管理系统实施了严格的经费科目预算管理，按照课题申请书预算进行额度控制等措施。</w:t>
            </w:r>
          </w:p>
          <w:p w14:paraId="00223F1B" w14:textId="77777777" w:rsidR="00021238" w:rsidRPr="00072E6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BAD4D" w14:textId="585A5660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5294292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CB982" w14:textId="7AE7C483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326564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BA418B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CCB1B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99F1D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DFD08D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</w:pPr>
    </w:p>
    <w:sectPr w:rsidR="00021238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8208" w14:textId="77777777" w:rsidR="00151B4F" w:rsidRDefault="00151B4F">
      <w:pPr>
        <w:spacing w:line="240" w:lineRule="auto"/>
      </w:pPr>
      <w:r>
        <w:separator/>
      </w:r>
    </w:p>
  </w:endnote>
  <w:endnote w:type="continuationSeparator" w:id="0">
    <w:p w14:paraId="04C73A55" w14:textId="77777777" w:rsidR="00151B4F" w:rsidRDefault="00151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7909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805F8">
      <w:rPr>
        <w:rStyle w:val="a3"/>
        <w:noProof/>
      </w:rPr>
      <w:t>8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34224" w14:textId="77777777" w:rsidR="00151B4F" w:rsidRDefault="00151B4F">
      <w:pPr>
        <w:spacing w:line="240" w:lineRule="auto"/>
      </w:pPr>
      <w:r>
        <w:separator/>
      </w:r>
    </w:p>
  </w:footnote>
  <w:footnote w:type="continuationSeparator" w:id="0">
    <w:p w14:paraId="26CA55AA" w14:textId="77777777" w:rsidR="00151B4F" w:rsidRDefault="00151B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2E68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51B4F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3025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0D7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B2FF4E"/>
  <w15:chartTrackingRefBased/>
  <w15:docId w15:val="{E7796826-1018-4935-9B06-647CF5B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4800-37E2-4801-91AA-9449772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556</Words>
  <Characters>3173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> 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科研处文科办</cp:lastModifiedBy>
  <cp:revision>2</cp:revision>
  <cp:lastPrinted>2024-07-02T03:39:00Z</cp:lastPrinted>
  <dcterms:created xsi:type="dcterms:W3CDTF">2024-06-25T10:29:00Z</dcterms:created>
  <dcterms:modified xsi:type="dcterms:W3CDTF">2024-07-10T04:32:00Z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