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42D2" w14:textId="77777777" w:rsidR="00CE16EF" w:rsidRDefault="00E453E0">
      <w:pPr>
        <w:spacing w:line="720" w:lineRule="auto"/>
        <w:ind w:leftChars="100" w:left="210"/>
        <w:jc w:val="center"/>
        <w:rPr>
          <w:rFonts w:ascii="仿宋_GB2312" w:eastAsia="仿宋_GB2312" w:hAnsi="仿宋" w:cs="仿宋"/>
          <w:b/>
          <w:bCs/>
          <w:sz w:val="44"/>
          <w:szCs w:val="44"/>
        </w:rPr>
      </w:pPr>
      <w:r>
        <w:rPr>
          <w:rFonts w:ascii="仿宋_GB2312" w:eastAsia="仿宋_GB2312" w:hAnsi="仿宋" w:cs="仿宋" w:hint="eastAsia"/>
          <w:b/>
          <w:bCs/>
          <w:sz w:val="44"/>
          <w:szCs w:val="44"/>
        </w:rPr>
        <w:t>汕头大学科研业绩补充规定</w:t>
      </w:r>
    </w:p>
    <w:p w14:paraId="29B650C6" w14:textId="77777777" w:rsidR="00CE16EF" w:rsidRDefault="00CE16EF">
      <w:pPr>
        <w:spacing w:line="720" w:lineRule="auto"/>
        <w:ind w:leftChars="100" w:left="210"/>
        <w:jc w:val="center"/>
        <w:rPr>
          <w:rFonts w:ascii="仿宋_GB2312" w:eastAsia="仿宋_GB2312" w:hAnsi="仿宋" w:cs="仿宋"/>
          <w:b/>
          <w:bCs/>
          <w:sz w:val="44"/>
          <w:szCs w:val="44"/>
        </w:rPr>
      </w:pPr>
    </w:p>
    <w:p w14:paraId="524597A4" w14:textId="77777777" w:rsidR="00CE16EF" w:rsidRDefault="00E453E0">
      <w:pPr>
        <w:numPr>
          <w:ilvl w:val="0"/>
          <w:numId w:val="1"/>
        </w:numPr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为进一步规范和加强学校科研项目和成果管理，提高科研经费使用效益和效率，充分调动学校教师参与科研的积极性。结合学校实际，制定本补充意见。</w:t>
      </w:r>
    </w:p>
    <w:p w14:paraId="52D75501" w14:textId="77777777" w:rsidR="00CE16EF" w:rsidRDefault="00E453E0">
      <w:pPr>
        <w:numPr>
          <w:ilvl w:val="0"/>
          <w:numId w:val="1"/>
        </w:numPr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重点、重大子课题认定。上级文件有认定标准的按上级文件认定，上级文件无认定标准的子课题应在申报且立项时同时体现，子课题相关内容需要在项目申报书中有所体现。子课题只对承担经费进行认定，其他不予认定。我校主持的下列项目可根据项目执行需要设立子课题。</w:t>
      </w:r>
    </w:p>
    <w:p w14:paraId="29E4ECD1" w14:textId="77777777" w:rsidR="00CE16EF" w:rsidRDefault="00E453E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（一）国家自然科学基金重点项目、重大研究计划项目集成项目、重点支持项目、创新研究群体项目、基础科学中心项目、重点国际（地区）合作研究项目、联合基金项目重点支持项目、集成项目；</w:t>
      </w:r>
    </w:p>
    <w:p w14:paraId="4E5DE584" w14:textId="77777777" w:rsidR="00CE16EF" w:rsidRDefault="00E453E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（二）国家重点研发计划、科技创新2030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—重大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项目课题等国家重大、重点课题；</w:t>
      </w:r>
    </w:p>
    <w:p w14:paraId="033ADFC2" w14:textId="77777777" w:rsidR="00CE16EF" w:rsidRDefault="00E453E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（三）广东省自然科学基金重点项目、广东省重点领域研发计划；</w:t>
      </w:r>
    </w:p>
    <w:p w14:paraId="04A6D10C" w14:textId="77777777" w:rsidR="00CE16EF" w:rsidRDefault="00E453E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（四）其他各省、部委重大、重点项目；</w:t>
      </w:r>
    </w:p>
    <w:p w14:paraId="0EAE7C5A" w14:textId="77777777" w:rsidR="00CE16EF" w:rsidRDefault="00E453E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（五）自然学科立项经费300万元以上（含）、人文社科立项经费30万元（含）以上厅级以上项目。</w:t>
      </w:r>
    </w:p>
    <w:p w14:paraId="332DBA97" w14:textId="3090898C" w:rsidR="00CE16EF" w:rsidRDefault="00E453E0" w:rsidP="00E453E0">
      <w:pPr>
        <w:ind w:firstLineChars="200" w:firstLine="643"/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 xml:space="preserve">第三条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由我校主持/参与的科研项目，关于合作单位提供的配套经费认定如下：</w:t>
      </w:r>
    </w:p>
    <w:p w14:paraId="7C5BF0E5" w14:textId="77777777" w:rsidR="00CE16EF" w:rsidRDefault="00E453E0">
      <w:pPr>
        <w:pStyle w:val="a4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（一）项目申报指南对配套经费有明确要求，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申报书且合同书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对配套经费有明确约定，该经费由合作单位提供并拨入学校，外单位配套经费按照纵向科研经费认定。</w:t>
      </w:r>
    </w:p>
    <w:p w14:paraId="6E356A50" w14:textId="77777777" w:rsidR="00CE16EF" w:rsidRDefault="00E453E0">
      <w:pPr>
        <w:pStyle w:val="a4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（二）项目申报指南对配套经费无明确要求，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申报书且合同书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对配套经费无相关约定，该经费由合作单位提供并拨入学校，外单位配套经费按照横向科研经费认定。</w:t>
      </w:r>
    </w:p>
    <w:p w14:paraId="123C7946" w14:textId="77777777" w:rsidR="00CE16EF" w:rsidRDefault="00E453E0" w:rsidP="00E2132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第四条 </w:t>
      </w:r>
      <w:r>
        <w:rPr>
          <w:rFonts w:ascii="仿宋_GB2312" w:eastAsia="仿宋_GB2312" w:hAnsi="仿宋" w:cs="仿宋" w:hint="eastAsia"/>
          <w:sz w:val="32"/>
          <w:szCs w:val="32"/>
        </w:rPr>
        <w:t>各级科学技术协会、社会科学界联合会、文学艺术界联合会竞争类科研项目按纵向项目级别认定。</w:t>
      </w:r>
    </w:p>
    <w:p w14:paraId="35052FCC" w14:textId="14676165" w:rsidR="00CE16EF" w:rsidRDefault="00E453E0" w:rsidP="00E2132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第六条</w:t>
      </w:r>
      <w:r w:rsidR="00F1653A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教育学、艺术学等省单列学科项目级别认定。广东省教育科学规划项目认定为省级项目；其他省教育学、艺术学等单列学科项目，其学科未列入省哲学社会科学规划项目的认定为省级项目，其学科列入省哲学社会科学规划项目的认定为厅级项目。</w:t>
      </w:r>
    </w:p>
    <w:p w14:paraId="230775E2" w14:textId="77777777" w:rsidR="00CE16EF" w:rsidRDefault="00E453E0" w:rsidP="00E2132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仿宋" w:cs="仿宋" w:hint="eastAsia"/>
          <w:sz w:val="32"/>
          <w:szCs w:val="32"/>
        </w:rPr>
        <w:t>《汕头大学学术成果评价体系》中 B3“国家社科基金中华外译项目推荐外译著”指入选国家社科基金中华外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译项目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推荐外译著；B2“国家社科基金中华外译项目推荐外译著(立项出版)”指入选国家社科基金中华外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译项目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推荐外译著，立项并且出版。 </w:t>
      </w:r>
    </w:p>
    <w:p w14:paraId="70423198" w14:textId="77777777" w:rsidR="00CE16EF" w:rsidRDefault="00E453E0" w:rsidP="00E2132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第八条 </w:t>
      </w:r>
      <w:r>
        <w:rPr>
          <w:rFonts w:ascii="仿宋_GB2312" w:eastAsia="仿宋_GB2312" w:hAnsi="仿宋" w:cs="仿宋" w:hint="eastAsia"/>
          <w:sz w:val="32"/>
          <w:szCs w:val="32"/>
        </w:rPr>
        <w:t>本补充条款作为《汕头大学学术成果评价体系》和《汕头大学卓越人才计划实施办法（试行）（附件1 汕头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大学卓越人才计划项目分级体系）》附则，其他可参照本办法，自发布之日起施行。</w:t>
      </w:r>
    </w:p>
    <w:sectPr w:rsidR="00CE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2405EB"/>
    <w:multiLevelType w:val="singleLevel"/>
    <w:tmpl w:val="992405EB"/>
    <w:lvl w:ilvl="0">
      <w:start w:val="1"/>
      <w:numFmt w:val="chineseCounting"/>
      <w:suff w:val="space"/>
      <w:lvlText w:val="第%1条"/>
      <w:lvlJc w:val="left"/>
      <w:pPr>
        <w:ind w:left="210" w:firstLine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4OTI2YTIxYmZjZmY3N2E5ZjAwOWQzOTI0YTI0YjkifQ=="/>
  </w:docVars>
  <w:rsids>
    <w:rsidRoot w:val="005F5058"/>
    <w:rsid w:val="005F5058"/>
    <w:rsid w:val="009E38F0"/>
    <w:rsid w:val="00B2158C"/>
    <w:rsid w:val="00CE16EF"/>
    <w:rsid w:val="00E21320"/>
    <w:rsid w:val="00E453E0"/>
    <w:rsid w:val="00F1653A"/>
    <w:rsid w:val="04A464BE"/>
    <w:rsid w:val="0683426E"/>
    <w:rsid w:val="335E10B0"/>
    <w:rsid w:val="37D65448"/>
    <w:rsid w:val="3CCA38BB"/>
    <w:rsid w:val="5CD01E53"/>
    <w:rsid w:val="65E24908"/>
    <w:rsid w:val="6FA035DC"/>
    <w:rsid w:val="733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7A5CF"/>
  <w15:docId w15:val="{AB985C7B-6FC8-4237-9544-A045EC3E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谢媛芳</cp:lastModifiedBy>
  <cp:revision>6</cp:revision>
  <dcterms:created xsi:type="dcterms:W3CDTF">2023-10-07T12:39:00Z</dcterms:created>
  <dcterms:modified xsi:type="dcterms:W3CDTF">2023-10-18T07:49:00Z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D3E4D027A0BA4DE4B1691D4725F60662_12</vt:lpwstr>
  </property>
</Properties>
</file>